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4C" w:rsidRDefault="003A314C" w:rsidP="003A314C">
      <w:pPr>
        <w:spacing w:after="0" w:line="240" w:lineRule="auto"/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Cach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Root may </w:t>
      </w: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truoc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khi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cai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rom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custom </w:t>
      </w:r>
      <w:proofErr w:type="spellStart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cho</w:t>
      </w:r>
      <w:proofErr w:type="spellEnd"/>
      <w:r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 xml:space="preserve"> HTC</w:t>
      </w:r>
    </w:p>
    <w:p w:rsidR="003A314C" w:rsidRDefault="003A314C" w:rsidP="003A314C">
      <w:pPr>
        <w:spacing w:after="0" w:line="240" w:lineRule="auto"/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</w:pPr>
    </w:p>
    <w:p w:rsidR="003A314C" w:rsidRPr="003A314C" w:rsidRDefault="003A314C" w:rsidP="003A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14C">
        <w:rPr>
          <w:rFonts w:ascii="Verdana" w:eastAsia="Times New Roman" w:hAnsi="Verdana" w:cs="Times New Roman"/>
          <w:b/>
          <w:bCs/>
          <w:color w:val="141414"/>
          <w:sz w:val="20"/>
          <w:szCs w:val="20"/>
          <w:shd w:val="clear" w:color="auto" w:fill="FFFFFF"/>
        </w:rPr>
        <w:t>DarkForcesTeam</w:t>
      </w:r>
      <w:proofErr w:type="spellEnd"/>
      <w:r w:rsidRPr="003A314C">
        <w:rPr>
          <w:rFonts w:ascii="Verdana" w:eastAsia="Times New Roman" w:hAnsi="Verdana" w:cs="Times New Roman"/>
          <w:b/>
          <w:bCs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tự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hào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giới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thiệu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RSPL / HSPL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thoại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thế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hệ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đầu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HTC 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WP7 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(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tắt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"WP7F")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Đây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lần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đầu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bước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lớn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tùy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biến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phát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triển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cộng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đồng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Ngôn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ngữ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: WWE, GER, RUS, CHS, CHT.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Phiên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WP7F: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* Gold (HTC Pro 7, T7575)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* Mozart (HD3, T8697, T8698, T8699)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* Mondrian (Surround, T8788)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* Spark (Trophy, T8686)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* Schubert (HD7, T9292, T9295, T9296)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Hầu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một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MID (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ModelID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hầu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đều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giống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như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"PC921000"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) 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Phát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chỉ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một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số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số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lượng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giới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MID.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Điều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kế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giảm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thiểu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thiệt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người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Danh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sách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MID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:</w:t>
      </w:r>
      <w:r w:rsidRPr="003A314C">
        <w:rPr>
          <w:rFonts w:ascii="Verdana" w:eastAsia="Times New Roman" w:hAnsi="Verdana" w:cs="Times New Roman"/>
          <w:color w:val="FF0000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Gold: "PC92 ****"," 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PC921000 "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Mozart: "MOZA1000", "PD67 ****"," PD671000 "," PD671200 "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Mondrian: "PD26 ****"," PD261000 "," PD261100 "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Spark: "PC401000"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Schubert: "PD29 ****"," PD291000 "," PD291100 "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Chương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dừng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MID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đang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chạy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MID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chương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chưa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xin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vui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lòng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báo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về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trong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chủ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đề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Chỉ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định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MID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ROM.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*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GoldC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(Arrive)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*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SparkW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(Trophy Verizon)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bởi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trong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DFT Team.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cố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chương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dòng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tránh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biến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chặn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giấy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nhé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: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vấn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đề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cơ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cần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biết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Loader Secondary Program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Loade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phép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ROM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SPL k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hoạt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động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thoại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1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cục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gạch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cao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cấp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phục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do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sao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việc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nguy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hiểm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OSPL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gốc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kèm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ROM ship/stock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phép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custom ROM.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RSPL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Reloaded SPL.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nạp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bộ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nhớ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RAM,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vậy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tục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Đủ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chúng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soft-reset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quay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về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OSPL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HSPL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Hard SPL.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ghi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hoàn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toàn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thay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thế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OSPL 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Dù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soft-reset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vần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HSPL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bao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gồm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chương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RSPL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lựa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chọn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lastRenderedPageBreak/>
        <w:t>Đối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người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dùng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thường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ít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ROM,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chỉ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cần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cài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đặt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đủ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Đối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vọc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sĩ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(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hehe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)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ROM’s chefs,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cài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đặt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HSPL.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LƯU Ý QUAN TRỌNG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1.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Trước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rằng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pin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50%!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đt</w:t>
      </w:r>
      <w:proofErr w:type="spellEnd"/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đang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thế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dễ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brick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tắt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điện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đang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trong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qtrình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cập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nhật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hoặc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RADIO!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2. Stock ROM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2 NBH (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SPL_Signed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RUU_Signed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),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thế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k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Stock ROM 1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cách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trực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tiếp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fai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remove file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SPL_Signed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rồi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3.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Nhớ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kỹ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: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cài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flash stock ROM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còn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SPL_Signed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thì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HSPL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cài</w:t>
      </w:r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:O</w:t>
      </w:r>
      <w:proofErr w:type="spellEnd"/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4.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Hỗ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hệ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điều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: Windows XP, Windows Vista, Windows 7.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Vấn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đề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bảo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hành</w:t>
      </w:r>
      <w:proofErr w:type="spellEnd"/>
      <w:r w:rsidRPr="003A314C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FF"/>
        </w:rPr>
        <w:t>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cảnh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báo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RSPL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hiệu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lực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bảo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Nếu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cần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phải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gửi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thiết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bị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của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một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Trung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tâm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chữa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hãy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chắn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rằng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như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stock ROM!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Cài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đặt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Stock ROM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chính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thức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trước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chữa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Trung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tâm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.</w:t>
      </w:r>
      <w:proofErr w:type="gram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b/>
          <w:bCs/>
          <w:color w:val="EE82EE"/>
          <w:sz w:val="20"/>
          <w:szCs w:val="20"/>
          <w:shd w:val="clear" w:color="auto" w:fill="FFFFFF"/>
        </w:rPr>
        <w:t>Lưu</w:t>
      </w:r>
      <w:proofErr w:type="spellEnd"/>
      <w:r w:rsidRPr="003A314C">
        <w:rPr>
          <w:rFonts w:ascii="Verdana" w:eastAsia="Times New Roman" w:hAnsi="Verdana" w:cs="Times New Roman"/>
          <w:b/>
          <w:bCs/>
          <w:color w:val="EE82EE"/>
          <w:sz w:val="20"/>
          <w:szCs w:val="20"/>
          <w:shd w:val="clear" w:color="auto" w:fill="FFFFFF"/>
        </w:rPr>
        <w:t xml:space="preserve"> ý: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Đây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phẩm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miễn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theo</w:t>
      </w:r>
      <w:proofErr w:type="spellEnd"/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hướng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dẫn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chịu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mọi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nguy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cơ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bởi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bạn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nhé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icture 2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Không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được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thương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phẩm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này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Picture 3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</w:p>
    <w:p w:rsidR="003A314C" w:rsidRPr="003A314C" w:rsidRDefault="003A314C" w:rsidP="003A314C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141414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141414"/>
          <w:sz w:val="20"/>
          <w:szCs w:val="20"/>
        </w:rPr>
        <w:lastRenderedPageBreak/>
        <w:drawing>
          <wp:inline distT="0" distB="0" distL="0" distR="0">
            <wp:extent cx="5857875" cy="4352925"/>
            <wp:effectExtent l="19050" t="0" r="9525" b="0"/>
            <wp:docPr id="4" name="Picture 4" descr="[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IMG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B69" w:rsidRDefault="003A314C" w:rsidP="003A314C"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ai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quan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tâm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: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tôi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một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số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thành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viên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trong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nhóm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khác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bận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rộn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việc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học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IRL,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năm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nay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rất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quan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trọng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đối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tôi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nó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do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tại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sao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chúng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tôi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đã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hoạt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động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khá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thấp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trong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những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tháng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qua. </w:t>
      </w:r>
      <w:proofErr w:type="spellStart"/>
      <w:proofErr w:type="gram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phiên</w:t>
      </w:r>
      <w:proofErr w:type="spellEnd"/>
      <w:proofErr w:type="gram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bản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mới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sẽ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đến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sớm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Tôi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hy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vọng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</w:rPr>
        <w:br/>
      </w:r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Links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Anh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,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Em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sử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dụng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để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</w:t>
      </w:r>
      <w:proofErr w:type="spellStart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>làm</w:t>
      </w:r>
      <w:proofErr w:type="spellEnd"/>
      <w:r w:rsidRPr="003A314C">
        <w:rPr>
          <w:rFonts w:ascii="Verdana" w:eastAsia="Times New Roman" w:hAnsi="Verdana" w:cs="Times New Roman"/>
          <w:color w:val="141414"/>
          <w:sz w:val="20"/>
          <w:szCs w:val="20"/>
          <w:shd w:val="clear" w:color="auto" w:fill="FFFFFF"/>
        </w:rPr>
        <w:t xml:space="preserve"> :</w:t>
      </w:r>
      <w:r w:rsidRPr="003A314C">
        <w:rPr>
          <w:rFonts w:ascii="Verdana" w:eastAsia="Times New Roman" w:hAnsi="Verdana" w:cs="Times New Roman"/>
          <w:color w:val="141414"/>
          <w:sz w:val="20"/>
        </w:rPr>
        <w:t> </w:t>
      </w:r>
      <w:hyperlink r:id="rId6" w:tgtFrame="_blank" w:history="1">
        <w:r w:rsidRPr="003A314C">
          <w:rPr>
            <w:rFonts w:ascii="Verdana" w:eastAsia="Times New Roman" w:hAnsi="Verdana" w:cs="Times New Roman"/>
            <w:color w:val="126E98"/>
            <w:sz w:val="20"/>
          </w:rPr>
          <w:t>http://www.mediafire.com/?i4ez109ykinkrtu</w:t>
        </w:r>
      </w:hyperlink>
    </w:p>
    <w:sectPr w:rsidR="003D3B69" w:rsidSect="003D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14C"/>
    <w:rsid w:val="003A314C"/>
    <w:rsid w:val="003D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314C"/>
  </w:style>
  <w:style w:type="character" w:styleId="Hyperlink">
    <w:name w:val="Hyperlink"/>
    <w:basedOn w:val="DefaultParagraphFont"/>
    <w:uiPriority w:val="99"/>
    <w:semiHidden/>
    <w:unhideWhenUsed/>
    <w:rsid w:val="003A31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fire.com/?i4ez109ykinkrt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tuan</dc:creator>
  <cp:lastModifiedBy>hoang tuan</cp:lastModifiedBy>
  <cp:revision>1</cp:revision>
  <dcterms:created xsi:type="dcterms:W3CDTF">2012-05-19T12:44:00Z</dcterms:created>
  <dcterms:modified xsi:type="dcterms:W3CDTF">2012-05-19T12:45:00Z</dcterms:modified>
</cp:coreProperties>
</file>